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jc w:val="center"/>
        <w:rPr>
          <w:rStyle w:val="5"/>
          <w:rFonts w:hint="eastAsia" w:ascii="宋体" w:hAnsi="宋体" w:eastAsia="宋体" w:cs="宋体"/>
          <w:i w:val="0"/>
          <w:caps w:val="0"/>
          <w:strike w:val="0"/>
          <w:dstrike w:val="0"/>
          <w:color w:val="auto"/>
          <w:spacing w:val="0"/>
          <w:sz w:val="44"/>
          <w:szCs w:val="44"/>
          <w:bdr w:val="none" w:color="auto" w:sz="0" w:space="0"/>
          <w:shd w:val="clear" w:color="auto" w:fill="auto"/>
        </w:rPr>
      </w:pPr>
      <w:r>
        <w:rPr>
          <w:rFonts w:hint="eastAsia" w:ascii="宋体" w:hAnsi="宋体" w:eastAsia="宋体" w:cs="宋体"/>
          <w:b/>
          <w:i w:val="0"/>
          <w:caps w:val="0"/>
          <w:color w:val="auto"/>
          <w:spacing w:val="0"/>
          <w:sz w:val="32"/>
          <w:szCs w:val="32"/>
          <w:shd w:val="clear" w:color="auto" w:fill="auto"/>
        </w:rPr>
        <w:t>湖北省高等学校家庭经济困难学生认定办法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jc w:val="center"/>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第一章 总</w:t>
      </w:r>
      <w:r>
        <w:rPr>
          <w:rFonts w:hint="eastAsia" w:ascii="宋体" w:hAnsi="宋体" w:eastAsia="宋体" w:cs="宋体"/>
          <w:i w:val="0"/>
          <w:caps w:val="0"/>
          <w:strike w:val="0"/>
          <w:dstrike w:val="0"/>
          <w:color w:val="auto"/>
          <w:spacing w:val="0"/>
          <w:sz w:val="21"/>
          <w:szCs w:val="21"/>
          <w:bdr w:val="none" w:color="auto" w:sz="0" w:space="0"/>
          <w:shd w:val="clear" w:color="auto" w:fill="auto"/>
        </w:rPr>
        <w:t> </w:t>
      </w: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第一条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根据《教育部等六部门关于做好家庭经济困难学生认定工作的指导意见》(教财〔2018〕16号)要求，结合我省工作实际，特制定本办法。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第二条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本办法中家庭经济困难学生是指本人及其家庭的经济能力难以满足在校期间的学习、生活基本支出的学生。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第三条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本办法适用于根据国家有关规定批准设立、实施学历教育的全日制普通本科高等学校、高等职业学校和高等专科学校（以下简称“高校”，不含部属高校）招收的全日制普</w:t>
      </w:r>
      <w:bookmarkStart w:id="0" w:name="_GoBack"/>
      <w:bookmarkEnd w:id="0"/>
      <w:r>
        <w:rPr>
          <w:rFonts w:hint="eastAsia" w:ascii="宋体" w:hAnsi="宋体" w:eastAsia="宋体" w:cs="宋体"/>
          <w:b w:val="0"/>
          <w:i w:val="0"/>
          <w:caps w:val="0"/>
          <w:strike w:val="0"/>
          <w:dstrike w:val="0"/>
          <w:color w:val="auto"/>
          <w:spacing w:val="0"/>
          <w:sz w:val="21"/>
          <w:szCs w:val="21"/>
          <w:bdr w:val="none" w:color="auto" w:sz="0" w:space="0"/>
          <w:shd w:val="clear" w:color="auto" w:fill="auto"/>
        </w:rPr>
        <w:t>通本专科学生（含第二学士学位和预科生），纳入全国研究生招生计划的全日制研究生。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jc w:val="center"/>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第二章 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第四条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省教育厅、省财政厅、省民政厅、省扶贫办、省残联根据工作职责指导和监督全省高校家庭经济困难学生认定工作，并建立信息共享机制，定期组织开展高校在校学生与困难人口信息比对工作，为学生家庭经济状况的核实认定工作提供必要依据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第五条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高校负责做好学生学籍信息维护工作。各地民政、扶贫、残联等部门确保建档立卡贫困家庭学生、最低生活保障家庭学生、特困供养学生、孤残学生、烈士子女、家庭经济困难残疾学生及残疾人子女等信息真实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第六条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高校负责组织本校家庭经济困难学生的认定工作,并建立健全认定工作机制，落实认定工作职责和任务。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（一）学校学生资助工作领导小组负责指导、监督家庭经济困难学生认定工作。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（二）学校学生资助管理机构具体负责组织、管理全校家庭经济困难学生认定工作。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（三）</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院（系）成立以分管学生资助工作的领导为组长，辅导员、班主任代表等相关人员参加的认定工作组，负责本院（系）家庭经济困难学生认定的具体组织和审核工作。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四）年级（专业或班级）成立认定评议小组，成员应包括辅导员、班主任、学生代表等，开展家庭经济困难学生认定的民主评议工作。评议小组成员中，学生代表人数应合理配置，具有广泛的代表性。评议小组成员名单在年级（专业或班级）范围内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jc w:val="center"/>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第三章 认定对象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第七条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 高校家庭经济困难学生的认定应考虑家庭经济状况、特殊群体政策、地区经济社会发展水平、家庭突发状况、学生消费情况、其它影响家庭经济的状况等因素，认定对象包括以下4类：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（一）建档立卡家庭学生、最低生活保障家庭学生、特困供养学生、孤残学生、烈士子女。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（二）家庭经济困难的残疾学生、残疾人子女及重点优抚对象子女。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（三）因家庭遭受重大自然灾害、家庭成员遭受重大疾病或意外伤害、家庭发生重大变故等情况造成生活困难的学生。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（四）其他在校学习、生活基本支出存在困难的学生。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第八条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各高校应依据国家和省有关学生资助政策，结合学生家庭经济困难类别、学费收费标准和校园地消费水平、学生日常消费需求等情况制订认定标准，划分家庭经济困难学生的资助档次，原则上划分为2-3档。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jc w:val="center"/>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第四章 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第九条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各高校应严格按照认定工作程序，认真完成认定工作。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（一）</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宣传公告。学校应做好资助政策宣传工作，在新生录取、秋季开学阶段，通过宣传册、主题班会、学校网站及宣传栏等多种途径宣传学生资助政策、家庭经济困难学生认定办法，告知学生家庭经济困难学生认定时间和认定程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（二）个人申请。学生本人自愿提出申请。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1.填写《湖北省高等学校家庭经济困难学生资助申请认定表》（以下简称《认定表》）（见附件）。家庭经济困难但本人自愿放弃认定的，学校应做好登记，由学生签字后留存。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2.提供相关材料。属于本办法第七条（一）或（二）类的，由学生本人提交户籍所在地扶贫、民政、残联等部门核发的相关证件复印件；属于本办法第七条（三）（四）类的，由学生本人提供与《认定表》中所填写造成家庭经济困难原因相关联的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3.由学生本人对提供的家庭相关信息和佐证材料的真实性进行承诺。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三）组织认定。属于本办法第七条（一）和（二）规定的学生，依据相关部门核发的有效证件，结合大数据信息比对情况直接认定，符合条件的应全部纳入家庭经济困难学生数据库；属于本办法第七条（三）和（四）规定的学生，按照学校制订的认定标准开展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1、年级（专业或班级）认定评议小组负责收取学生填写的《认定表》及相关材料，组织开展民主评议认定，初步提出家庭经济困难学生名单及资助档次，报院（系）认定工作组审核。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2、院（系）认定工作组负责审核所属年级（专业或班级</w:t>
      </w: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认定小组提出的学生名单及资助档次，报学校学生资助管理部门核准。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3、学校学生资助管理部门负责核准各院（系）学生名单及资助档次。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四）结果公示。学校学生资助管理部门将家庭经济困难学生认定的名单及资助档次，在学生所在班级内以适当方式予公示，公示期不少于5个工作日。公示时，严禁涉及学生个人敏感信息及隐私。学校应建立家庭经济困难学生认定结果复核和动态调整机制，及时回应有关认定结果的异议。（五）建档备案。经公示无异议后，学校学生资助管理部门汇总家庭经济困难学生名单，报学校学生资助工作领导小组批准后连同学生的申请材料统一建档，并按要求录入全国学生资助管理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第十条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 家庭经济困难学生每学年秋季学期集中认定一次。集中认定工作完成后，在校学生因其家庭遭遇突发事件造成家庭经济困难的，可及时向学校提出认定申请，符合资助条件的，学校应及时给予临时救助，并在下学期按规定程序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jc w:val="center"/>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第五章 认定工作管理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第十一条</w:t>
      </w:r>
      <w:r>
        <w:rPr>
          <w:rFonts w:hint="eastAsia" w:ascii="宋体" w:hAnsi="宋体" w:eastAsia="宋体" w:cs="宋体"/>
          <w:i w:val="0"/>
          <w:caps w:val="0"/>
          <w:strike w:val="0"/>
          <w:dstrike w:val="0"/>
          <w:color w:val="auto"/>
          <w:spacing w:val="0"/>
          <w:sz w:val="21"/>
          <w:szCs w:val="21"/>
          <w:bdr w:val="none" w:color="auto" w:sz="0" w:space="0"/>
          <w:shd w:val="clear" w:color="auto" w:fill="auto"/>
        </w:rPr>
        <w:t> </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每年秋季学期开学后，省教育、民政、扶贫、残联等部门集中组织一次高校学生信息与困难人口信息的比对。根据国家统一安排，适时做好全国学生资助管理信息系统与有关信息系统对接工作。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第十二条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高校家庭经济困难学生认定工作应遵守以下原则：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（一）坚持实事求是、客观公平。认定家庭经济困难学生要从客观实际出发，以学生家庭经济状况为主要认定依据，认定标准和尺度要统一，确保公平公正。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（二）坚持定量评价与定性评价相结合。既要建立科学的量化指标体系，进行定量评价；也要通过定性分析修正量化结果，更加准确、全面地了解学生的实际情况。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（三）坚持公开透明与保护隐私相结合。既要做到认定内容、程序、方法等透明，确保认定公正；也要尊重和保护学生隐私，严禁让学生当众诉苦、互相比困。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Fonts w:hint="eastAsia" w:ascii="宋体" w:hAnsi="宋体" w:eastAsia="宋体" w:cs="宋体"/>
          <w:b w:val="0"/>
          <w:i w:val="0"/>
          <w:caps w:val="0"/>
          <w:strike w:val="0"/>
          <w:dstrike w:val="0"/>
          <w:color w:val="auto"/>
          <w:spacing w:val="0"/>
          <w:sz w:val="21"/>
          <w:szCs w:val="21"/>
          <w:bdr w:val="none" w:color="auto" w:sz="0" w:space="0"/>
          <w:shd w:val="clear" w:color="auto" w:fill="auto"/>
        </w:rPr>
        <w:t>（四）坚持积极引导与自愿申请相结合。既要引导学生如实反映家庭经济困难情况，主动利用国家资助完成学业；也要充分尊重学生个人意愿，遵循自愿申请的原则。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第十三条</w:t>
      </w:r>
      <w:r>
        <w:rPr>
          <w:rFonts w:hint="eastAsia" w:ascii="宋体" w:hAnsi="宋体" w:eastAsia="宋体" w:cs="宋体"/>
          <w:i w:val="0"/>
          <w:caps w:val="0"/>
          <w:strike w:val="0"/>
          <w:dstrike w:val="0"/>
          <w:color w:val="auto"/>
          <w:spacing w:val="0"/>
          <w:sz w:val="21"/>
          <w:szCs w:val="21"/>
          <w:bdr w:val="none" w:color="auto" w:sz="0" w:space="0"/>
          <w:shd w:val="clear" w:color="auto" w:fill="auto"/>
        </w:rPr>
        <w:t> </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高校家庭经济困难学生认定工作要按照家庭经济困难学生实际情况进行认定，不能加入其他非经济因素， 不得提前预设计划，不得按院（系）、年级、班级下达指标。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第十四条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加强家庭经济困难学生认定工作监督管理。高校要加强学生的诚信教育，要求学生如实提供家庭经济情况。要采用大数据分析、电话访谈、函询取证、实地走访等方式对家庭经济困难学生进行抽查，每年抽查比例原则上不低于5%。如发现有恶意提供虚假信息的情况，一经核实，要及时取消学生的认定资格和停止已获得的相关资助，追回资助资金。省教育厅、省财政厅、省民政厅、省扶贫办、省残联等部门不定期对高校家庭经济困难学生认定工作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第十五条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各级教育、财政、民政、扶贫、残联等部门和高校要加强学生资助信息安全管理，不得泄露学生资助信息；高校要建立学生资助舆情应对机制，及时处置涉及学校学生资助的舆情。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jc w:val="center"/>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第十六条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各高等学校要根据本办法，结合学校实际制定本校家庭经济困难学生认定实施细则。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第十七条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本办法由省教育厅、省财政厅、省民政厅、省扶贫办、省残联负责解释。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288"/>
        <w:rPr>
          <w:rFonts w:hint="eastAsia" w:ascii="宋体" w:hAnsi="宋体" w:eastAsia="宋体" w:cs="宋体"/>
          <w:b w:val="0"/>
          <w:i w:val="0"/>
          <w:caps w:val="0"/>
          <w:strike w:val="0"/>
          <w:dstrike w:val="0"/>
          <w:color w:val="auto"/>
          <w:spacing w:val="0"/>
          <w:sz w:val="14"/>
          <w:szCs w:val="14"/>
          <w:shd w:val="clear" w:color="auto" w:fill="auto"/>
        </w:rPr>
      </w:pPr>
      <w:r>
        <w:rPr>
          <w:rStyle w:val="5"/>
          <w:rFonts w:hint="eastAsia" w:ascii="宋体" w:hAnsi="宋体" w:eastAsia="宋体" w:cs="宋体"/>
          <w:i w:val="0"/>
          <w:caps w:val="0"/>
          <w:strike w:val="0"/>
          <w:dstrike w:val="0"/>
          <w:color w:val="auto"/>
          <w:spacing w:val="0"/>
          <w:sz w:val="21"/>
          <w:szCs w:val="21"/>
          <w:bdr w:val="none" w:color="auto" w:sz="0" w:space="0"/>
          <w:shd w:val="clear" w:color="auto" w:fill="auto"/>
        </w:rPr>
        <w:t>第十八条</w:t>
      </w:r>
      <w:r>
        <w:rPr>
          <w:rFonts w:hint="eastAsia" w:ascii="宋体" w:hAnsi="宋体" w:eastAsia="宋体" w:cs="宋体"/>
          <w:b w:val="0"/>
          <w:i w:val="0"/>
          <w:caps w:val="0"/>
          <w:strike w:val="0"/>
          <w:dstrike w:val="0"/>
          <w:color w:val="auto"/>
          <w:spacing w:val="0"/>
          <w:sz w:val="21"/>
          <w:szCs w:val="21"/>
          <w:bdr w:val="none" w:color="auto" w:sz="0" w:space="0"/>
          <w:shd w:val="clear" w:color="auto" w:fill="auto"/>
        </w:rPr>
        <w:t>本办法自公布之日起施行。</w:t>
      </w:r>
    </w:p>
    <w:p>
      <w:pPr>
        <w:shd w:val="clear"/>
        <w:rPr>
          <w:strike w:val="0"/>
          <w:dstrike w:val="0"/>
          <w:color w:val="auto"/>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1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2020-04-18T02:53:29Z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